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9889"/>
      </w:tblGrid>
      <w:tr w:rsidR="00B6582A" w:rsidTr="00B6582A">
        <w:tc>
          <w:tcPr>
            <w:tcW w:w="9889" w:type="dxa"/>
            <w:shd w:val="clear" w:color="auto" w:fill="auto"/>
          </w:tcPr>
          <w:p w:rsidR="00B6582A" w:rsidRDefault="00B6582A">
            <w:pPr>
              <w:widowControl w:val="0"/>
              <w:autoSpaceDE w:val="0"/>
              <w:spacing w:line="216" w:lineRule="auto"/>
              <w:ind w:left="6237"/>
              <w:jc w:val="both"/>
              <w:rPr>
                <w:b/>
                <w:bCs/>
              </w:rPr>
            </w:pPr>
            <w:r>
              <w:rPr>
                <w:b/>
                <w:bCs/>
              </w:rPr>
              <w:t>ЗАТВЕРДЖЕНО</w:t>
            </w:r>
          </w:p>
          <w:p w:rsidR="00B6582A" w:rsidRDefault="00B6582A">
            <w:pPr>
              <w:widowControl w:val="0"/>
              <w:autoSpaceDE w:val="0"/>
              <w:spacing w:line="216" w:lineRule="auto"/>
              <w:ind w:left="6237"/>
              <w:jc w:val="both"/>
              <w:rPr>
                <w:b/>
              </w:rPr>
            </w:pPr>
            <w:r>
              <w:rPr>
                <w:b/>
                <w:bCs/>
              </w:rPr>
              <w:t>Наказ ЗМУ ДМС</w:t>
            </w:r>
          </w:p>
        </w:tc>
      </w:tr>
      <w:tr w:rsidR="00B6582A" w:rsidTr="00B6582A">
        <w:tc>
          <w:tcPr>
            <w:tcW w:w="9889" w:type="dxa"/>
            <w:shd w:val="clear" w:color="auto" w:fill="auto"/>
          </w:tcPr>
          <w:p w:rsidR="00B6582A" w:rsidRDefault="00B6582A">
            <w:pPr>
              <w:widowControl w:val="0"/>
              <w:autoSpaceDE w:val="0"/>
              <w:spacing w:line="216" w:lineRule="auto"/>
              <w:ind w:left="6237"/>
              <w:rPr>
                <w:b/>
              </w:rPr>
            </w:pPr>
            <w:r>
              <w:rPr>
                <w:b/>
                <w:bCs/>
              </w:rPr>
              <w:t xml:space="preserve">від 17.11.2025 № 75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AC75F2" w:rsidRDefault="007B0020" w:rsidP="00BD544D">
      <w:pPr>
        <w:jc w:val="center"/>
      </w:pPr>
      <w:proofErr w:type="spellStart"/>
      <w:r w:rsidRPr="00AC75F2">
        <w:rPr>
          <w:rFonts w:cs="Verdana"/>
          <w:sz w:val="20"/>
          <w:szCs w:val="20"/>
          <w:lang w:eastAsia="uk-UA"/>
        </w:rPr>
        <w:t>___________</w:t>
      </w:r>
      <w:r w:rsidRPr="00AC75F2">
        <w:rPr>
          <w:rFonts w:cs="Verdana"/>
          <w:b/>
          <w:u w:val="single"/>
          <w:lang w:eastAsia="uk-UA"/>
        </w:rPr>
        <w:t>Миколаївський</w:t>
      </w:r>
      <w:proofErr w:type="spellEnd"/>
      <w:r w:rsidRPr="00AC75F2">
        <w:rPr>
          <w:rFonts w:cs="Verdana"/>
          <w:b/>
          <w:u w:val="single"/>
          <w:lang w:eastAsia="uk-UA"/>
        </w:rPr>
        <w:t xml:space="preserve"> відділ ЗМУ ДМС</w:t>
      </w:r>
      <w:r w:rsidRPr="00AC75F2">
        <w:rPr>
          <w:rFonts w:cs="Verdana"/>
          <w:sz w:val="20"/>
          <w:szCs w:val="20"/>
          <w:lang w:eastAsia="uk-UA"/>
        </w:rPr>
        <w:t>_____________</w:t>
      </w:r>
    </w:p>
    <w:p w:rsidR="00BD544D" w:rsidRPr="00AC75F2" w:rsidRDefault="00BD544D" w:rsidP="00BD544D">
      <w:pPr>
        <w:jc w:val="center"/>
      </w:pPr>
      <w:r w:rsidRPr="00AC75F2">
        <w:rPr>
          <w:rFonts w:eastAsia="Verdana" w:cs="Verdana"/>
          <w:sz w:val="20"/>
          <w:szCs w:val="20"/>
          <w:lang w:eastAsia="uk-UA"/>
        </w:rPr>
        <w:t xml:space="preserve"> </w:t>
      </w:r>
      <w:r w:rsidRPr="00AC75F2">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7B0020" w:rsidTr="000F7DF6">
        <w:tc>
          <w:tcPr>
            <w:tcW w:w="695" w:type="dxa"/>
            <w:tcBorders>
              <w:top w:val="single" w:sz="4" w:space="0" w:color="000000"/>
              <w:left w:val="single" w:sz="4" w:space="0" w:color="000000"/>
              <w:bottom w:val="single" w:sz="4" w:space="0" w:color="000000"/>
            </w:tcBorders>
            <w:shd w:val="clear" w:color="auto" w:fill="auto"/>
            <w:vAlign w:val="center"/>
          </w:tcPr>
          <w:p w:rsidR="007B0020" w:rsidRDefault="007B0020"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7B0020" w:rsidRPr="00AC75F2" w:rsidRDefault="007B0020" w:rsidP="00486DD3">
            <w:pPr>
              <w:jc w:val="center"/>
            </w:pPr>
            <w:r w:rsidRPr="00AC75F2">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B0020" w:rsidRDefault="007B0020" w:rsidP="00B6526E">
            <w:pPr>
              <w:snapToGrid w:val="0"/>
              <w:jc w:val="center"/>
              <w:rPr>
                <w:rFonts w:cs="Verdana"/>
                <w:sz w:val="20"/>
                <w:szCs w:val="20"/>
                <w:lang w:eastAsia="uk-UA"/>
              </w:rPr>
            </w:pPr>
            <w:r w:rsidRPr="00413AE2">
              <w:rPr>
                <w:rFonts w:cs="Verdana"/>
                <w:sz w:val="20"/>
                <w:szCs w:val="20"/>
              </w:rPr>
              <w:t xml:space="preserve">81600, </w:t>
            </w:r>
            <w:r>
              <w:rPr>
                <w:rFonts w:cs="Verdana"/>
                <w:sz w:val="20"/>
                <w:szCs w:val="20"/>
              </w:rPr>
              <w:t xml:space="preserve">Львівська область, </w:t>
            </w:r>
            <w:proofErr w:type="spellStart"/>
            <w:r>
              <w:rPr>
                <w:rFonts w:cs="Verdana"/>
                <w:sz w:val="20"/>
                <w:szCs w:val="20"/>
              </w:rPr>
              <w:t>Стрийський</w:t>
            </w:r>
            <w:proofErr w:type="spellEnd"/>
            <w:r>
              <w:rPr>
                <w:rFonts w:cs="Verdana"/>
                <w:sz w:val="20"/>
                <w:szCs w:val="20"/>
              </w:rPr>
              <w:t xml:space="preserve"> район,</w:t>
            </w:r>
            <w:r w:rsidRPr="00413AE2">
              <w:rPr>
                <w:rFonts w:cs="Verdana"/>
                <w:sz w:val="20"/>
                <w:szCs w:val="20"/>
              </w:rPr>
              <w:t xml:space="preserve"> м. Миколаїв, вул. Івана Мазепи, 37</w:t>
            </w:r>
          </w:p>
        </w:tc>
      </w:tr>
      <w:tr w:rsidR="007B0020" w:rsidTr="000F7DF6">
        <w:tc>
          <w:tcPr>
            <w:tcW w:w="695" w:type="dxa"/>
            <w:tcBorders>
              <w:top w:val="single" w:sz="4" w:space="0" w:color="000000"/>
              <w:left w:val="single" w:sz="4" w:space="0" w:color="000000"/>
              <w:bottom w:val="single" w:sz="4" w:space="0" w:color="000000"/>
            </w:tcBorders>
            <w:shd w:val="clear" w:color="auto" w:fill="auto"/>
            <w:vAlign w:val="center"/>
          </w:tcPr>
          <w:p w:rsidR="007B0020" w:rsidRDefault="007B0020"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7B0020" w:rsidRPr="00AC75F2" w:rsidRDefault="007B0020" w:rsidP="0080273C">
            <w:pPr>
              <w:jc w:val="center"/>
            </w:pPr>
            <w:r w:rsidRPr="00AC75F2">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203EF5" w:rsidRDefault="00203EF5" w:rsidP="00203EF5">
            <w:pPr>
              <w:suppressAutoHyphens w:val="0"/>
              <w:rPr>
                <w:rFonts w:eastAsiaTheme="minorHAnsi"/>
                <w:sz w:val="20"/>
                <w:szCs w:val="20"/>
                <w:lang w:eastAsia="uk-UA"/>
              </w:rPr>
            </w:pPr>
            <w:r>
              <w:rPr>
                <w:rFonts w:eastAsiaTheme="minorHAnsi"/>
                <w:sz w:val="20"/>
                <w:szCs w:val="20"/>
                <w:lang w:eastAsia="uk-UA"/>
              </w:rPr>
              <w:t>День тижня</w:t>
            </w:r>
            <w:r>
              <w:rPr>
                <w:rFonts w:eastAsiaTheme="minorHAnsi"/>
                <w:sz w:val="20"/>
                <w:szCs w:val="20"/>
                <w:lang w:eastAsia="uk-UA"/>
              </w:rPr>
              <w:tab/>
              <w:t>Робочі години</w:t>
            </w:r>
            <w:r>
              <w:rPr>
                <w:rFonts w:eastAsiaTheme="minorHAnsi"/>
                <w:sz w:val="20"/>
                <w:szCs w:val="20"/>
                <w:lang w:eastAsia="uk-UA"/>
              </w:rPr>
              <w:tab/>
              <w:t>Обідня перерва</w:t>
            </w:r>
          </w:p>
          <w:p w:rsidR="00203EF5" w:rsidRDefault="00203EF5" w:rsidP="00203EF5">
            <w:pPr>
              <w:suppressAutoHyphens w:val="0"/>
              <w:rPr>
                <w:rFonts w:eastAsiaTheme="minorHAnsi"/>
                <w:sz w:val="20"/>
                <w:szCs w:val="20"/>
                <w:lang w:eastAsia="uk-UA"/>
              </w:rPr>
            </w:pPr>
            <w:r>
              <w:rPr>
                <w:rFonts w:eastAsiaTheme="minorHAnsi"/>
                <w:sz w:val="20"/>
                <w:szCs w:val="20"/>
                <w:lang w:eastAsia="uk-UA"/>
              </w:rPr>
              <w:t xml:space="preserve">    понеділок</w:t>
            </w:r>
            <w:r>
              <w:rPr>
                <w:rFonts w:eastAsiaTheme="minorHAnsi"/>
                <w:sz w:val="20"/>
                <w:szCs w:val="20"/>
                <w:lang w:eastAsia="uk-UA"/>
              </w:rPr>
              <w:tab/>
              <w:t xml:space="preserve">                вихідний</w:t>
            </w:r>
          </w:p>
          <w:p w:rsidR="00203EF5" w:rsidRDefault="00203EF5" w:rsidP="00203EF5">
            <w:pPr>
              <w:suppressAutoHyphens w:val="0"/>
              <w:rPr>
                <w:rFonts w:eastAsiaTheme="minorHAnsi"/>
                <w:sz w:val="20"/>
                <w:szCs w:val="20"/>
                <w:lang w:eastAsia="uk-UA"/>
              </w:rPr>
            </w:pPr>
            <w:r>
              <w:rPr>
                <w:rFonts w:eastAsiaTheme="minorHAnsi"/>
                <w:sz w:val="20"/>
                <w:szCs w:val="20"/>
                <w:lang w:eastAsia="uk-UA"/>
              </w:rPr>
              <w:t xml:space="preserve">    вівторок </w:t>
            </w:r>
            <w:r>
              <w:rPr>
                <w:rFonts w:eastAsiaTheme="minorHAnsi"/>
                <w:sz w:val="20"/>
                <w:szCs w:val="20"/>
                <w:lang w:eastAsia="uk-UA"/>
              </w:rPr>
              <w:tab/>
              <w:t>09:00-18:00</w:t>
            </w:r>
            <w:r>
              <w:rPr>
                <w:rFonts w:eastAsiaTheme="minorHAnsi"/>
                <w:sz w:val="20"/>
                <w:szCs w:val="20"/>
                <w:lang w:eastAsia="uk-UA"/>
              </w:rPr>
              <w:tab/>
              <w:t>13:00-13:45</w:t>
            </w:r>
          </w:p>
          <w:p w:rsidR="00203EF5" w:rsidRDefault="00203EF5" w:rsidP="00203EF5">
            <w:pPr>
              <w:suppressAutoHyphens w:val="0"/>
              <w:rPr>
                <w:rFonts w:eastAsiaTheme="minorHAnsi"/>
                <w:sz w:val="20"/>
                <w:szCs w:val="20"/>
                <w:lang w:eastAsia="uk-UA"/>
              </w:rPr>
            </w:pPr>
            <w:r>
              <w:rPr>
                <w:rFonts w:eastAsiaTheme="minorHAnsi"/>
                <w:sz w:val="20"/>
                <w:szCs w:val="20"/>
                <w:lang w:eastAsia="uk-UA"/>
              </w:rPr>
              <w:t xml:space="preserve">    середа             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203EF5" w:rsidRDefault="00203EF5" w:rsidP="00203EF5">
            <w:pPr>
              <w:suppressAutoHyphens w:val="0"/>
              <w:rPr>
                <w:rFonts w:eastAsiaTheme="minorHAnsi"/>
                <w:sz w:val="20"/>
                <w:szCs w:val="20"/>
                <w:lang w:eastAsia="uk-UA"/>
              </w:rPr>
            </w:pPr>
            <w:r>
              <w:rPr>
                <w:rFonts w:eastAsiaTheme="minorHAnsi"/>
                <w:sz w:val="20"/>
                <w:szCs w:val="20"/>
                <w:lang w:eastAsia="uk-UA"/>
              </w:rPr>
              <w:t xml:space="preserve">    четвер             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203EF5" w:rsidRDefault="00203EF5" w:rsidP="00203EF5">
            <w:pPr>
              <w:suppressAutoHyphens w:val="0"/>
              <w:rPr>
                <w:rFonts w:eastAsiaTheme="minorHAnsi"/>
                <w:sz w:val="20"/>
                <w:szCs w:val="20"/>
                <w:lang w:eastAsia="uk-UA"/>
              </w:rPr>
            </w:pPr>
            <w:r>
              <w:rPr>
                <w:rFonts w:eastAsiaTheme="minorHAnsi"/>
                <w:sz w:val="20"/>
                <w:szCs w:val="20"/>
                <w:lang w:eastAsia="uk-UA"/>
              </w:rPr>
              <w:t xml:space="preserve">    п`ятниця</w:t>
            </w:r>
            <w:r>
              <w:rPr>
                <w:rFonts w:eastAsiaTheme="minorHAnsi"/>
                <w:sz w:val="20"/>
                <w:szCs w:val="20"/>
                <w:lang w:eastAsia="uk-UA"/>
              </w:rPr>
              <w:tab/>
              <w:t>09:00-18:00</w:t>
            </w:r>
            <w:r>
              <w:rPr>
                <w:rFonts w:eastAsiaTheme="minorHAnsi"/>
                <w:sz w:val="20"/>
                <w:szCs w:val="20"/>
                <w:lang w:eastAsia="uk-UA"/>
              </w:rPr>
              <w:tab/>
              <w:t>13:00-1</w:t>
            </w:r>
            <w:r>
              <w:rPr>
                <w:rFonts w:eastAsiaTheme="minorHAnsi"/>
                <w:sz w:val="20"/>
                <w:szCs w:val="20"/>
                <w:lang w:val="ru-RU" w:eastAsia="uk-UA"/>
              </w:rPr>
              <w:t>3</w:t>
            </w:r>
            <w:r>
              <w:rPr>
                <w:rFonts w:eastAsiaTheme="minorHAnsi"/>
                <w:sz w:val="20"/>
                <w:szCs w:val="20"/>
                <w:lang w:eastAsia="uk-UA"/>
              </w:rPr>
              <w:t>:45</w:t>
            </w:r>
          </w:p>
          <w:p w:rsidR="00203EF5" w:rsidRDefault="00203EF5" w:rsidP="00203EF5">
            <w:pPr>
              <w:rPr>
                <w:rFonts w:eastAsiaTheme="minorHAnsi"/>
                <w:sz w:val="20"/>
                <w:szCs w:val="20"/>
                <w:lang w:eastAsia="uk-UA"/>
              </w:rPr>
            </w:pPr>
            <w:r>
              <w:rPr>
                <w:rFonts w:eastAsiaTheme="minorHAnsi"/>
                <w:sz w:val="20"/>
                <w:szCs w:val="20"/>
                <w:lang w:eastAsia="uk-UA"/>
              </w:rPr>
              <w:t xml:space="preserve">    субота             08:00-15:45</w:t>
            </w:r>
            <w:r>
              <w:rPr>
                <w:rFonts w:eastAsiaTheme="minorHAnsi"/>
                <w:sz w:val="20"/>
                <w:szCs w:val="20"/>
                <w:lang w:eastAsia="uk-UA"/>
              </w:rPr>
              <w:tab/>
              <w:t>1</w:t>
            </w:r>
            <w:r>
              <w:rPr>
                <w:rFonts w:eastAsiaTheme="minorHAnsi"/>
                <w:sz w:val="20"/>
                <w:szCs w:val="20"/>
                <w:lang w:val="ru-RU" w:eastAsia="uk-UA"/>
              </w:rPr>
              <w:t>2</w:t>
            </w:r>
            <w:r>
              <w:rPr>
                <w:rFonts w:eastAsiaTheme="minorHAnsi"/>
                <w:sz w:val="20"/>
                <w:szCs w:val="20"/>
                <w:lang w:eastAsia="uk-UA"/>
              </w:rPr>
              <w:t>:00-1</w:t>
            </w:r>
            <w:r>
              <w:rPr>
                <w:rFonts w:eastAsiaTheme="minorHAnsi"/>
                <w:sz w:val="20"/>
                <w:szCs w:val="20"/>
                <w:lang w:val="ru-RU" w:eastAsia="uk-UA"/>
              </w:rPr>
              <w:t>2</w:t>
            </w:r>
            <w:r>
              <w:rPr>
                <w:rFonts w:eastAsiaTheme="minorHAnsi"/>
                <w:sz w:val="20"/>
                <w:szCs w:val="20"/>
                <w:lang w:eastAsia="uk-UA"/>
              </w:rPr>
              <w:t>:45</w:t>
            </w:r>
          </w:p>
          <w:p w:rsidR="007B0020" w:rsidRPr="00171973" w:rsidRDefault="00203EF5" w:rsidP="00203EF5">
            <w:pPr>
              <w:suppressAutoHyphens w:val="0"/>
              <w:rPr>
                <w:rFonts w:eastAsiaTheme="minorHAnsi"/>
                <w:sz w:val="20"/>
                <w:szCs w:val="20"/>
                <w:lang w:eastAsia="uk-UA"/>
              </w:rPr>
            </w:pPr>
            <w:r>
              <w:rPr>
                <w:rFonts w:eastAsiaTheme="minorHAnsi"/>
                <w:sz w:val="20"/>
                <w:szCs w:val="20"/>
                <w:lang w:eastAsia="uk-UA"/>
              </w:rPr>
              <w:t xml:space="preserve">    неділя                              вихідний    </w:t>
            </w:r>
          </w:p>
        </w:tc>
      </w:tr>
      <w:tr w:rsidR="007B0020" w:rsidTr="000F7DF6">
        <w:tc>
          <w:tcPr>
            <w:tcW w:w="695" w:type="dxa"/>
            <w:tcBorders>
              <w:top w:val="single" w:sz="4" w:space="0" w:color="000000"/>
              <w:left w:val="single" w:sz="4" w:space="0" w:color="000000"/>
              <w:bottom w:val="single" w:sz="4" w:space="0" w:color="000000"/>
            </w:tcBorders>
            <w:shd w:val="clear" w:color="auto" w:fill="auto"/>
            <w:vAlign w:val="center"/>
          </w:tcPr>
          <w:p w:rsidR="007B0020" w:rsidRDefault="007B0020"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7B0020" w:rsidRPr="00AC75F2" w:rsidRDefault="007B0020" w:rsidP="000F7DF6">
            <w:pPr>
              <w:jc w:val="center"/>
            </w:pPr>
            <w:r w:rsidRPr="00AC75F2">
              <w:rPr>
                <w:rFonts w:cs="Verdana"/>
                <w:sz w:val="20"/>
                <w:szCs w:val="20"/>
                <w:lang w:eastAsia="uk-UA"/>
              </w:rPr>
              <w:t xml:space="preserve">Телефон, адреса електронної пошти, </w:t>
            </w:r>
            <w:proofErr w:type="spellStart"/>
            <w:r w:rsidRPr="00AC75F2">
              <w:rPr>
                <w:rFonts w:cs="Verdana"/>
                <w:sz w:val="20"/>
                <w:szCs w:val="20"/>
                <w:lang w:eastAsia="uk-UA"/>
              </w:rPr>
              <w:t>вебсайт</w:t>
            </w:r>
            <w:proofErr w:type="spellEnd"/>
            <w:r w:rsidRPr="00AC75F2">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B0020" w:rsidRPr="003E46EF" w:rsidRDefault="007B0020" w:rsidP="00B6526E">
            <w:pPr>
              <w:spacing w:before="60" w:after="60"/>
              <w:jc w:val="center"/>
              <w:rPr>
                <w:sz w:val="20"/>
                <w:szCs w:val="20"/>
              </w:rPr>
            </w:pPr>
            <w:r w:rsidRPr="003E46EF">
              <w:rPr>
                <w:sz w:val="20"/>
                <w:szCs w:val="20"/>
              </w:rPr>
              <w:t>тел./ факс: (241) 51-966</w:t>
            </w:r>
          </w:p>
          <w:p w:rsidR="007B0020" w:rsidRPr="003E46EF" w:rsidRDefault="007B0020" w:rsidP="00B6526E">
            <w:pPr>
              <w:jc w:val="center"/>
              <w:rPr>
                <w:lang w:val="en-US"/>
              </w:rPr>
            </w:pPr>
            <w:r w:rsidRPr="003E46EF">
              <w:rPr>
                <w:sz w:val="20"/>
                <w:szCs w:val="20"/>
                <w:lang w:val="en-US"/>
              </w:rPr>
              <w:t>e</w:t>
            </w:r>
            <w:r w:rsidRPr="003E46EF">
              <w:rPr>
                <w:sz w:val="20"/>
                <w:szCs w:val="20"/>
              </w:rPr>
              <w:t>-</w:t>
            </w:r>
            <w:r w:rsidRPr="003E46EF">
              <w:rPr>
                <w:sz w:val="20"/>
                <w:szCs w:val="20"/>
                <w:lang w:val="en-US"/>
              </w:rPr>
              <w:t>mail</w:t>
            </w:r>
            <w:r w:rsidRPr="003E46EF">
              <w:rPr>
                <w:sz w:val="20"/>
                <w:szCs w:val="20"/>
              </w:rPr>
              <w:t xml:space="preserve">: </w:t>
            </w:r>
            <w:hyperlink r:id="rId6" w:history="1">
              <w:r w:rsidRPr="003E46EF">
                <w:rPr>
                  <w:color w:val="0000FF"/>
                  <w:sz w:val="20"/>
                  <w:szCs w:val="20"/>
                  <w:u w:val="single"/>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w:t>
            </w:r>
            <w:r>
              <w:rPr>
                <w:rFonts w:cs="Verdana"/>
                <w:sz w:val="20"/>
                <w:szCs w:val="20"/>
                <w:lang w:eastAsia="uk-UA"/>
              </w:rPr>
              <w:lastRenderedPageBreak/>
              <w:t xml:space="preserve">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w:t>
            </w:r>
            <w:r w:rsidR="00EB6B7B">
              <w:rPr>
                <w:rFonts w:cs="Verdana"/>
                <w:sz w:val="20"/>
                <w:szCs w:val="20"/>
                <w:lang w:eastAsia="uk-UA"/>
              </w:rPr>
              <w:lastRenderedPageBreak/>
              <w:t>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або документ про звільнення від його сплати (оригінал після </w:t>
            </w:r>
            <w:r w:rsidR="00FD703B" w:rsidRPr="00FD703B">
              <w:rPr>
                <w:rFonts w:cs="Verdana"/>
                <w:sz w:val="20"/>
                <w:szCs w:val="20"/>
                <w:lang w:eastAsia="uk-UA"/>
              </w:rPr>
              <w:lastRenderedPageBreak/>
              <w:t>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lastRenderedPageBreak/>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AC75F2" w:rsidRDefault="00BD544D" w:rsidP="00730AC8">
            <w:pPr>
              <w:jc w:val="center"/>
            </w:pPr>
            <w:r w:rsidRPr="00AC75F2">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785188" w:rsidRDefault="00BD544D" w:rsidP="00785188">
            <w:pPr>
              <w:rPr>
                <w:rFonts w:ascii="Verdana" w:hAnsi="Verdana"/>
                <w:i/>
                <w:sz w:val="16"/>
                <w:szCs w:val="16"/>
                <w:lang w:eastAsia="uk-UA"/>
              </w:rPr>
            </w:pPr>
            <w:r>
              <w:rPr>
                <w:rFonts w:cs="Verdana"/>
                <w:sz w:val="20"/>
                <w:szCs w:val="20"/>
                <w:lang w:eastAsia="uk-UA"/>
              </w:rPr>
              <w:t> </w:t>
            </w:r>
            <w:r w:rsidR="00785188">
              <w:rPr>
                <w:rFonts w:ascii="Verdana" w:hAnsi="Verdana"/>
                <w:i/>
                <w:sz w:val="16"/>
                <w:szCs w:val="16"/>
                <w:lang w:eastAsia="uk-UA"/>
              </w:rPr>
              <w:t xml:space="preserve">Посвідка на постійне </w:t>
            </w:r>
            <w:proofErr w:type="spellStart"/>
            <w:r w:rsidR="00785188">
              <w:rPr>
                <w:rFonts w:ascii="Verdana" w:hAnsi="Verdana"/>
                <w:i/>
                <w:sz w:val="16"/>
                <w:szCs w:val="16"/>
                <w:lang w:eastAsia="uk-UA"/>
              </w:rPr>
              <w:t>проживання-</w:t>
            </w:r>
            <w:proofErr w:type="spellEnd"/>
            <w:r w:rsidR="00785188">
              <w:rPr>
                <w:rFonts w:ascii="Verdana" w:hAnsi="Verdana"/>
                <w:i/>
                <w:sz w:val="16"/>
                <w:szCs w:val="16"/>
                <w:lang w:eastAsia="uk-UA"/>
              </w:rPr>
              <w:t xml:space="preserve"> 15 </w:t>
            </w:r>
            <w:proofErr w:type="spellStart"/>
            <w:r w:rsidR="00785188">
              <w:rPr>
                <w:rFonts w:ascii="Verdana" w:hAnsi="Verdana"/>
                <w:i/>
                <w:sz w:val="16"/>
                <w:szCs w:val="16"/>
                <w:lang w:eastAsia="uk-UA"/>
              </w:rPr>
              <w:t>р.днів</w:t>
            </w:r>
            <w:proofErr w:type="spellEnd"/>
          </w:p>
          <w:p w:rsidR="00D23B3F" w:rsidRDefault="00785188" w:rsidP="00785188">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1 0</w:t>
            </w:r>
            <w:r w:rsidR="00186F9E">
              <w:rPr>
                <w:rFonts w:ascii="Verdana" w:hAnsi="Verdana"/>
                <w:i/>
                <w:sz w:val="16"/>
                <w:szCs w:val="16"/>
                <w:lang w:eastAsia="uk-UA"/>
              </w:rPr>
              <w:t>90</w:t>
            </w:r>
            <w:r>
              <w:rPr>
                <w:rFonts w:ascii="Verdana" w:hAnsi="Verdana"/>
                <w:i/>
                <w:sz w:val="16"/>
                <w:szCs w:val="16"/>
                <w:lang w:eastAsia="uk-UA"/>
              </w:rPr>
              <w:t>,00</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785188" w:rsidRDefault="00785188" w:rsidP="00785188">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w:t>
            </w:r>
            <w:r w:rsidR="006045D1" w:rsidRPr="00B6582A">
              <w:rPr>
                <w:i/>
                <w:sz w:val="20"/>
                <w:szCs w:val="20"/>
                <w:lang w:eastAsia="uk-UA"/>
              </w:rPr>
              <w:t>Західне міжрегіональне управління ДМС</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785188" w:rsidRDefault="00186F9E" w:rsidP="00785188">
            <w:pPr>
              <w:suppressAutoHyphens w:val="0"/>
              <w:rPr>
                <w:rFonts w:ascii="Verdana" w:hAnsi="Verdana"/>
                <w:i/>
                <w:sz w:val="16"/>
                <w:szCs w:val="16"/>
                <w:lang w:eastAsia="uk-UA"/>
              </w:rPr>
            </w:pPr>
            <w:r>
              <w:rPr>
                <w:rFonts w:ascii="Verdana" w:hAnsi="Verdana"/>
                <w:i/>
                <w:sz w:val="16"/>
                <w:szCs w:val="16"/>
                <w:lang w:eastAsia="uk-UA"/>
              </w:rPr>
              <w:t>45870769</w:t>
            </w:r>
            <w:r w:rsidR="00785188">
              <w:rPr>
                <w:rFonts w:ascii="Verdana" w:hAnsi="Verdana"/>
                <w:i/>
                <w:sz w:val="16"/>
                <w:szCs w:val="16"/>
                <w:lang w:eastAsia="uk-UA"/>
              </w:rPr>
              <w:tab/>
              <w:t>UA</w:t>
            </w:r>
            <w:r>
              <w:rPr>
                <w:rFonts w:ascii="Verdana" w:hAnsi="Verdana"/>
                <w:i/>
                <w:sz w:val="16"/>
                <w:szCs w:val="16"/>
                <w:lang w:eastAsia="uk-UA"/>
              </w:rPr>
              <w:t>688201720355119077000001687</w:t>
            </w:r>
          </w:p>
          <w:p w:rsidR="00785188" w:rsidRDefault="00785188" w:rsidP="00785188">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w:t>
            </w:r>
            <w:r w:rsidR="00186F9E">
              <w:rPr>
                <w:rFonts w:ascii="Verdana" w:hAnsi="Verdana"/>
                <w:i/>
                <w:sz w:val="16"/>
                <w:szCs w:val="16"/>
                <w:lang w:eastAsia="uk-UA"/>
              </w:rPr>
              <w:t>454615</w:t>
            </w:r>
            <w:r>
              <w:rPr>
                <w:rFonts w:ascii="Verdana" w:hAnsi="Verdana"/>
                <w:i/>
                <w:sz w:val="16"/>
                <w:szCs w:val="16"/>
                <w:lang w:eastAsia="uk-UA"/>
              </w:rPr>
              <w:t>;11</w:t>
            </w:r>
            <w:r w:rsidR="00297D2A">
              <w:rPr>
                <w:rFonts w:ascii="Verdana" w:hAnsi="Verdana"/>
                <w:i/>
                <w:sz w:val="16"/>
                <w:szCs w:val="16"/>
                <w:lang w:eastAsia="uk-UA"/>
              </w:rPr>
              <w:t>40341</w:t>
            </w:r>
            <w:r>
              <w:rPr>
                <w:rFonts w:ascii="Verdana" w:hAnsi="Verdana"/>
                <w:i/>
                <w:sz w:val="16"/>
                <w:szCs w:val="16"/>
                <w:lang w:eastAsia="uk-UA"/>
              </w:rPr>
              <w:t>;1;</w:t>
            </w:r>
          </w:p>
          <w:p w:rsidR="00785188" w:rsidRDefault="00785188" w:rsidP="00785188">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785188" w:rsidRDefault="00785188" w:rsidP="00785188">
            <w:pPr>
              <w:suppressAutoHyphens w:val="0"/>
              <w:rPr>
                <w:rFonts w:ascii="Verdana" w:hAnsi="Verdana"/>
                <w:i/>
                <w:sz w:val="16"/>
                <w:szCs w:val="16"/>
                <w:lang w:eastAsia="uk-UA"/>
              </w:rPr>
            </w:pP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85,00</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785188" w:rsidRDefault="00785188" w:rsidP="00785188">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Назва: ГУК Львів/</w:t>
            </w:r>
            <w:r w:rsidR="00186F9E">
              <w:rPr>
                <w:rFonts w:ascii="Verdana" w:hAnsi="Verdana"/>
                <w:i/>
                <w:sz w:val="16"/>
                <w:szCs w:val="16"/>
                <w:lang w:eastAsia="uk-UA"/>
              </w:rPr>
              <w:t>Миколаївська</w:t>
            </w:r>
            <w:r>
              <w:rPr>
                <w:rFonts w:ascii="Verdana" w:hAnsi="Verdana"/>
                <w:i/>
                <w:sz w:val="16"/>
                <w:szCs w:val="16"/>
                <w:lang w:eastAsia="uk-UA"/>
              </w:rPr>
              <w:t xml:space="preserve"> </w:t>
            </w:r>
            <w:proofErr w:type="spellStart"/>
            <w:r>
              <w:rPr>
                <w:rFonts w:ascii="Verdana" w:hAnsi="Verdana"/>
                <w:i/>
                <w:sz w:val="16"/>
                <w:szCs w:val="16"/>
                <w:lang w:eastAsia="uk-UA"/>
              </w:rPr>
              <w:t>тг</w:t>
            </w:r>
            <w:proofErr w:type="spellEnd"/>
            <w:r w:rsidR="00186F9E">
              <w:rPr>
                <w:rFonts w:ascii="Verdana" w:hAnsi="Verdana"/>
                <w:i/>
                <w:sz w:val="16"/>
                <w:szCs w:val="16"/>
                <w:lang w:eastAsia="uk-UA"/>
              </w:rPr>
              <w:t>/22090400</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 (ЕАП) </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785188" w:rsidRDefault="00785188" w:rsidP="00785188">
            <w:pPr>
              <w:suppressAutoHyphens w:val="0"/>
              <w:rPr>
                <w:rFonts w:ascii="Verdana" w:hAnsi="Verdana"/>
                <w:i/>
                <w:sz w:val="16"/>
                <w:szCs w:val="16"/>
                <w:lang w:eastAsia="uk-UA"/>
              </w:rPr>
            </w:pPr>
            <w:r>
              <w:rPr>
                <w:rFonts w:ascii="Verdana" w:hAnsi="Verdana"/>
                <w:i/>
                <w:sz w:val="16"/>
                <w:szCs w:val="16"/>
                <w:lang w:eastAsia="uk-UA"/>
              </w:rPr>
              <w:t>38008294</w:t>
            </w:r>
            <w:r>
              <w:rPr>
                <w:rFonts w:ascii="Verdana" w:hAnsi="Verdana"/>
                <w:i/>
                <w:sz w:val="16"/>
                <w:szCs w:val="16"/>
                <w:lang w:eastAsia="uk-UA"/>
              </w:rPr>
              <w:tab/>
              <w:t>UA</w:t>
            </w:r>
            <w:r w:rsidR="00186F9E">
              <w:rPr>
                <w:rFonts w:ascii="Verdana" w:hAnsi="Verdana"/>
                <w:i/>
                <w:sz w:val="16"/>
                <w:szCs w:val="16"/>
                <w:lang w:eastAsia="uk-UA"/>
              </w:rPr>
              <w:t>188999980314010538000013887</w:t>
            </w:r>
          </w:p>
          <w:p w:rsidR="00BD544D" w:rsidRDefault="00785188" w:rsidP="00186F9E">
            <w:pPr>
              <w:jc w:val="both"/>
            </w:pPr>
            <w:r>
              <w:rPr>
                <w:rFonts w:ascii="Verdana" w:hAnsi="Verdana"/>
                <w:i/>
                <w:sz w:val="16"/>
                <w:szCs w:val="16"/>
                <w:lang w:eastAsia="uk-UA"/>
              </w:rPr>
              <w:t>Призначення платежу:</w:t>
            </w:r>
            <w:r>
              <w:rPr>
                <w:rFonts w:ascii="Verdana" w:hAnsi="Verdana"/>
                <w:i/>
                <w:sz w:val="16"/>
                <w:szCs w:val="16"/>
                <w:lang w:eastAsia="uk-UA"/>
              </w:rPr>
              <w:tab/>
              <w:t>101;</w:t>
            </w:r>
            <w:r w:rsidR="00186F9E">
              <w:rPr>
                <w:rFonts w:ascii="Verdana" w:hAnsi="Verdana"/>
                <w:i/>
                <w:sz w:val="16"/>
                <w:szCs w:val="16"/>
                <w:lang w:eastAsia="uk-UA"/>
              </w:rPr>
              <w:t>22090400</w:t>
            </w:r>
            <w:r>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 xml:space="preserve">еєстру, картотек, не підтверджують надану </w:t>
            </w:r>
            <w:r w:rsidRPr="00851DF9">
              <w:rPr>
                <w:sz w:val="20"/>
                <w:szCs w:val="20"/>
              </w:rPr>
              <w:lastRenderedPageBreak/>
              <w:t>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lastRenderedPageBreak/>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2C6FDD">
        <w:rPr>
          <w:rFonts w:cs="Verdana"/>
          <w:b/>
          <w:sz w:val="20"/>
          <w:szCs w:val="20"/>
          <w:lang w:eastAsia="uk-UA"/>
        </w:rPr>
        <w:t xml:space="preserve">                                                                                                                                                   Юрій ЯРОЩУК</w:t>
      </w: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628" w:rsidRDefault="00E16628">
      <w:r>
        <w:separator/>
      </w:r>
    </w:p>
  </w:endnote>
  <w:endnote w:type="continuationSeparator" w:id="0">
    <w:p w:rsidR="00E16628" w:rsidRDefault="00E16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628" w:rsidRDefault="00E16628">
      <w:r>
        <w:separator/>
      </w:r>
    </w:p>
  </w:footnote>
  <w:footnote w:type="continuationSeparator" w:id="0">
    <w:p w:rsidR="00E16628" w:rsidRDefault="00E166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53A83">
    <w:pPr>
      <w:pStyle w:val="a3"/>
      <w:jc w:val="center"/>
    </w:pPr>
    <w:r>
      <w:fldChar w:fldCharType="begin"/>
    </w:r>
    <w:r w:rsidR="00FD703B">
      <w:instrText xml:space="preserve"> PAGE </w:instrText>
    </w:r>
    <w:r>
      <w:fldChar w:fldCharType="separate"/>
    </w:r>
    <w:r w:rsidR="00B6582A">
      <w:rPr>
        <w:noProof/>
      </w:rPr>
      <w:t>5</w:t>
    </w:r>
    <w:r>
      <w:fldChar w:fldCharType="end"/>
    </w:r>
  </w:p>
  <w:p w:rsidR="009B532B" w:rsidRDefault="00E1662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1662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53A83"/>
    <w:rsid w:val="000A788B"/>
    <w:rsid w:val="000B5283"/>
    <w:rsid w:val="000F1135"/>
    <w:rsid w:val="000F7DF6"/>
    <w:rsid w:val="001105A0"/>
    <w:rsid w:val="00124B4E"/>
    <w:rsid w:val="001414AA"/>
    <w:rsid w:val="0016567A"/>
    <w:rsid w:val="001819F7"/>
    <w:rsid w:val="00186F9E"/>
    <w:rsid w:val="00195406"/>
    <w:rsid w:val="001B411E"/>
    <w:rsid w:val="00202CC0"/>
    <w:rsid w:val="00203EF5"/>
    <w:rsid w:val="0024300B"/>
    <w:rsid w:val="002519DA"/>
    <w:rsid w:val="00273AEA"/>
    <w:rsid w:val="00297D2A"/>
    <w:rsid w:val="002A7F59"/>
    <w:rsid w:val="002B335F"/>
    <w:rsid w:val="002B6FD4"/>
    <w:rsid w:val="002C6FDD"/>
    <w:rsid w:val="00385009"/>
    <w:rsid w:val="00387DF5"/>
    <w:rsid w:val="003A7926"/>
    <w:rsid w:val="003F2476"/>
    <w:rsid w:val="00410146"/>
    <w:rsid w:val="00471D1D"/>
    <w:rsid w:val="00486DD3"/>
    <w:rsid w:val="004A065B"/>
    <w:rsid w:val="004C4711"/>
    <w:rsid w:val="004D1FFA"/>
    <w:rsid w:val="004D5680"/>
    <w:rsid w:val="004E7DC2"/>
    <w:rsid w:val="00542690"/>
    <w:rsid w:val="005C3E7E"/>
    <w:rsid w:val="005E089D"/>
    <w:rsid w:val="005E2C6F"/>
    <w:rsid w:val="005F7C58"/>
    <w:rsid w:val="006045D1"/>
    <w:rsid w:val="0066614B"/>
    <w:rsid w:val="006C450A"/>
    <w:rsid w:val="007279D0"/>
    <w:rsid w:val="00776E80"/>
    <w:rsid w:val="00785188"/>
    <w:rsid w:val="007B0020"/>
    <w:rsid w:val="007F50B6"/>
    <w:rsid w:val="007F6D0F"/>
    <w:rsid w:val="0080273C"/>
    <w:rsid w:val="008074B8"/>
    <w:rsid w:val="00836783"/>
    <w:rsid w:val="00851DF9"/>
    <w:rsid w:val="008653D4"/>
    <w:rsid w:val="00871227"/>
    <w:rsid w:val="00873F78"/>
    <w:rsid w:val="008D47CA"/>
    <w:rsid w:val="00973AB2"/>
    <w:rsid w:val="00A30EB1"/>
    <w:rsid w:val="00A97F76"/>
    <w:rsid w:val="00AB570F"/>
    <w:rsid w:val="00AC0A2B"/>
    <w:rsid w:val="00AC75F2"/>
    <w:rsid w:val="00AF3D2A"/>
    <w:rsid w:val="00AF41DD"/>
    <w:rsid w:val="00AF6FC5"/>
    <w:rsid w:val="00B50B76"/>
    <w:rsid w:val="00B6582A"/>
    <w:rsid w:val="00BA1846"/>
    <w:rsid w:val="00BB71C2"/>
    <w:rsid w:val="00BD544D"/>
    <w:rsid w:val="00BD61A0"/>
    <w:rsid w:val="00C05336"/>
    <w:rsid w:val="00C8289F"/>
    <w:rsid w:val="00C86468"/>
    <w:rsid w:val="00C91A6D"/>
    <w:rsid w:val="00CB2DBD"/>
    <w:rsid w:val="00CB7B9C"/>
    <w:rsid w:val="00D23B3F"/>
    <w:rsid w:val="00D30534"/>
    <w:rsid w:val="00D47DE8"/>
    <w:rsid w:val="00D70420"/>
    <w:rsid w:val="00D90082"/>
    <w:rsid w:val="00D97D25"/>
    <w:rsid w:val="00DB1CF1"/>
    <w:rsid w:val="00DC340D"/>
    <w:rsid w:val="00DD6689"/>
    <w:rsid w:val="00E16628"/>
    <w:rsid w:val="00E54DB6"/>
    <w:rsid w:val="00E85AF6"/>
    <w:rsid w:val="00EA7F58"/>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336806717">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481192210">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9@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7</Pages>
  <Words>13241</Words>
  <Characters>7548</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35</cp:revision>
  <cp:lastPrinted>2025-10-02T06:29:00Z</cp:lastPrinted>
  <dcterms:created xsi:type="dcterms:W3CDTF">2025-08-12T12:41:00Z</dcterms:created>
  <dcterms:modified xsi:type="dcterms:W3CDTF">2025-11-28T14:12:00Z</dcterms:modified>
</cp:coreProperties>
</file>